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2A3D6" w14:textId="77777777" w:rsidR="00584DBE" w:rsidRPr="00584DBE" w:rsidRDefault="00584DBE" w:rsidP="00584DBE">
      <w:pPr>
        <w:pStyle w:val="ListParagraph"/>
        <w:spacing w:afterLines="60" w:after="144"/>
        <w:jc w:val="center"/>
        <w:outlineLvl w:val="0"/>
        <w:rPr>
          <w:rFonts w:ascii="Times New Roman" w:eastAsia="Times New Roman" w:hAnsi="Times New Roman" w:cs="Times New Roman"/>
          <w:b/>
          <w:bCs/>
          <w:kern w:val="36"/>
          <w:sz w:val="20"/>
          <w:szCs w:val="48"/>
        </w:rPr>
      </w:pPr>
      <w:r w:rsidRPr="00584DBE">
        <w:rPr>
          <w:rFonts w:ascii="Times New Roman" w:eastAsia="Times New Roman" w:hAnsi="Times New Roman" w:cs="Times New Roman"/>
          <w:b/>
          <w:bCs/>
          <w:kern w:val="36"/>
          <w:sz w:val="20"/>
          <w:szCs w:val="48"/>
        </w:rPr>
        <w:t>What Manner of Men and Women Ought Ye to Be?</w:t>
      </w:r>
    </w:p>
    <w:p w14:paraId="74B41D2F" w14:textId="77777777" w:rsidR="00584DBE" w:rsidRPr="00584DBE" w:rsidRDefault="00584DBE" w:rsidP="00584DBE">
      <w:pPr>
        <w:pStyle w:val="ListParagraph"/>
        <w:spacing w:afterLines="60" w:after="144"/>
        <w:jc w:val="center"/>
        <w:rPr>
          <w:rFonts w:ascii="Times New Roman" w:eastAsia="Times New Roman" w:hAnsi="Times New Roman" w:cs="Times New Roman"/>
          <w:sz w:val="20"/>
        </w:rPr>
      </w:pPr>
      <w:bookmarkStart w:id="0" w:name="_GoBack"/>
      <w:bookmarkEnd w:id="0"/>
      <w:r w:rsidRPr="00584DBE">
        <w:rPr>
          <w:rFonts w:ascii="Times New Roman" w:eastAsia="Times New Roman" w:hAnsi="Times New Roman" w:cs="Times New Roman"/>
          <w:sz w:val="20"/>
        </w:rPr>
        <w:t>Lynn G. Robbins</w:t>
      </w:r>
    </w:p>
    <w:p w14:paraId="3CD0891D" w14:textId="042A16BF" w:rsidR="00584DBE" w:rsidRPr="00584DBE" w:rsidRDefault="00584DBE" w:rsidP="00584DBE">
      <w:pPr>
        <w:pStyle w:val="ListParagraph"/>
        <w:spacing w:afterLines="60" w:after="144"/>
        <w:jc w:val="center"/>
        <w:rPr>
          <w:rFonts w:ascii="Times New Roman" w:eastAsia="Times New Roman" w:hAnsi="Times New Roman" w:cs="Times New Roman"/>
          <w:sz w:val="20"/>
        </w:rPr>
      </w:pPr>
      <w:r w:rsidRPr="00584DBE">
        <w:rPr>
          <w:rFonts w:ascii="Times New Roman" w:eastAsia="Times New Roman" w:hAnsi="Times New Roman" w:cs="Times New Roman"/>
          <w:sz w:val="20"/>
        </w:rPr>
        <w:t>Of the Seventy</w:t>
      </w:r>
    </w:p>
    <w:p w14:paraId="2728ECE3"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May your efforts to develop Christlike attributes be successful so that His image may be </w:t>
      </w:r>
      <w:proofErr w:type="spellStart"/>
      <w:r w:rsidRPr="00584DBE">
        <w:rPr>
          <w:rFonts w:ascii="Times New Roman" w:eastAsia="Times New Roman" w:hAnsi="Times New Roman" w:cs="Times New Roman"/>
          <w:sz w:val="20"/>
        </w:rPr>
        <w:t>engraven</w:t>
      </w:r>
      <w:proofErr w:type="spellEnd"/>
      <w:r w:rsidRPr="00584DBE">
        <w:rPr>
          <w:rFonts w:ascii="Times New Roman" w:eastAsia="Times New Roman" w:hAnsi="Times New Roman" w:cs="Times New Roman"/>
          <w:sz w:val="20"/>
        </w:rPr>
        <w:t xml:space="preserve"> in your countenance and His attributes manifest in your behavior.</w:t>
      </w:r>
    </w:p>
    <w:p w14:paraId="681481A6"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“To be, or not to be” is actually a very good question.</w:t>
      </w:r>
      <w:hyperlink r:id="rId5" w:anchor="note1" w:history="1">
        <w:r w:rsidRPr="00584DBE">
          <w:rPr>
            <w:rFonts w:ascii="Times New Roman" w:eastAsia="Times New Roman" w:hAnsi="Times New Roman" w:cs="Times New Roman"/>
            <w:color w:val="0000FF"/>
            <w:sz w:val="20"/>
            <w:u w:val="single"/>
            <w:vertAlign w:val="superscript"/>
          </w:rPr>
          <w:t>1</w:t>
        </w:r>
      </w:hyperlink>
      <w:r w:rsidRPr="00584DBE">
        <w:rPr>
          <w:rFonts w:ascii="Times New Roman" w:eastAsia="Times New Roman" w:hAnsi="Times New Roman" w:cs="Times New Roman"/>
          <w:sz w:val="20"/>
        </w:rPr>
        <w:t xml:space="preserve"> The Savior posed the question in a far more profound way, making it a vital doctrinal question for each of us: “What manner of men [and women] ought ye </w:t>
      </w:r>
      <w:r w:rsidRPr="00584DBE">
        <w:rPr>
          <w:rFonts w:ascii="Times New Roman" w:eastAsia="Times New Roman" w:hAnsi="Times New Roman" w:cs="Times New Roman"/>
          <w:i/>
          <w:iCs/>
          <w:sz w:val="20"/>
        </w:rPr>
        <w:t>to be</w:t>
      </w:r>
      <w:r w:rsidRPr="00584DBE">
        <w:rPr>
          <w:rFonts w:ascii="Times New Roman" w:eastAsia="Times New Roman" w:hAnsi="Times New Roman" w:cs="Times New Roman"/>
          <w:sz w:val="20"/>
        </w:rPr>
        <w:t xml:space="preserve">? Verily I say unto you, even as </w:t>
      </w:r>
      <w:r w:rsidRPr="00584DBE">
        <w:rPr>
          <w:rFonts w:ascii="Times New Roman" w:eastAsia="Times New Roman" w:hAnsi="Times New Roman" w:cs="Times New Roman"/>
          <w:i/>
          <w:iCs/>
          <w:sz w:val="20"/>
        </w:rPr>
        <w:t>I am</w:t>
      </w:r>
      <w:r w:rsidRPr="00584DBE">
        <w:rPr>
          <w:rFonts w:ascii="Times New Roman" w:eastAsia="Times New Roman" w:hAnsi="Times New Roman" w:cs="Times New Roman"/>
          <w:sz w:val="20"/>
        </w:rPr>
        <w:t>” (</w:t>
      </w:r>
      <w:hyperlink r:id="rId6" w:anchor="26" w:history="1">
        <w:r w:rsidRPr="00584DBE">
          <w:rPr>
            <w:rFonts w:ascii="Times New Roman" w:eastAsia="Times New Roman" w:hAnsi="Times New Roman" w:cs="Times New Roman"/>
            <w:color w:val="0000FF"/>
            <w:sz w:val="20"/>
            <w:u w:val="single"/>
          </w:rPr>
          <w:t>3 Nephi 27:27</w:t>
        </w:r>
      </w:hyperlink>
      <w:r w:rsidRPr="00584DBE">
        <w:rPr>
          <w:rFonts w:ascii="Times New Roman" w:eastAsia="Times New Roman" w:hAnsi="Times New Roman" w:cs="Times New Roman"/>
          <w:sz w:val="20"/>
        </w:rPr>
        <w:t xml:space="preserve">; emphasis added). The first-person present tense of the verb </w:t>
      </w:r>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 xml:space="preserve"> is </w:t>
      </w:r>
      <w:r w:rsidRPr="00584DBE">
        <w:rPr>
          <w:rFonts w:ascii="Times New Roman" w:eastAsia="Times New Roman" w:hAnsi="Times New Roman" w:cs="Times New Roman"/>
          <w:i/>
          <w:iCs/>
          <w:sz w:val="20"/>
        </w:rPr>
        <w:t>I Am.</w:t>
      </w:r>
      <w:r w:rsidRPr="00584DBE">
        <w:rPr>
          <w:rFonts w:ascii="Times New Roman" w:eastAsia="Times New Roman" w:hAnsi="Times New Roman" w:cs="Times New Roman"/>
          <w:sz w:val="20"/>
        </w:rPr>
        <w:t xml:space="preserve"> He invites us to take upon us His name and His nature.</w:t>
      </w:r>
    </w:p>
    <w:p w14:paraId="75BEBE8E"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To become as He </w:t>
      </w:r>
      <w:r w:rsidRPr="00584DBE">
        <w:rPr>
          <w:rFonts w:ascii="Times New Roman" w:eastAsia="Times New Roman" w:hAnsi="Times New Roman" w:cs="Times New Roman"/>
          <w:i/>
          <w:iCs/>
          <w:sz w:val="20"/>
        </w:rPr>
        <w:t>is,</w:t>
      </w:r>
      <w:r w:rsidRPr="00584DBE">
        <w:rPr>
          <w:rFonts w:ascii="Times New Roman" w:eastAsia="Times New Roman" w:hAnsi="Times New Roman" w:cs="Times New Roman"/>
          <w:sz w:val="20"/>
        </w:rPr>
        <w:t xml:space="preserve"> we must also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the things He </w:t>
      </w:r>
      <w:r w:rsidRPr="00584DBE">
        <w:rPr>
          <w:rFonts w:ascii="Times New Roman" w:eastAsia="Times New Roman" w:hAnsi="Times New Roman" w:cs="Times New Roman"/>
          <w:i/>
          <w:iCs/>
          <w:sz w:val="20"/>
        </w:rPr>
        <w:t>did:</w:t>
      </w:r>
      <w:r w:rsidRPr="00584DBE">
        <w:rPr>
          <w:rFonts w:ascii="Times New Roman" w:eastAsia="Times New Roman" w:hAnsi="Times New Roman" w:cs="Times New Roman"/>
          <w:sz w:val="20"/>
        </w:rPr>
        <w:t xml:space="preserve"> “Verily, verily, I say unto you, this is my gospel; and ye know the things that ye must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in my church; for the works which ye have seen me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that shall ye also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w:t>
      </w:r>
      <w:hyperlink r:id="rId7" w:anchor="20" w:history="1">
        <w:r w:rsidRPr="00584DBE">
          <w:rPr>
            <w:rFonts w:ascii="Times New Roman" w:eastAsia="Times New Roman" w:hAnsi="Times New Roman" w:cs="Times New Roman"/>
            <w:color w:val="0000FF"/>
            <w:sz w:val="20"/>
            <w:u w:val="single"/>
          </w:rPr>
          <w:t>3 Nephi 27:21</w:t>
        </w:r>
      </w:hyperlink>
      <w:r w:rsidRPr="00584DBE">
        <w:rPr>
          <w:rFonts w:ascii="Times New Roman" w:eastAsia="Times New Roman" w:hAnsi="Times New Roman" w:cs="Times New Roman"/>
          <w:sz w:val="20"/>
        </w:rPr>
        <w:t>; emphasis added).</w:t>
      </w:r>
    </w:p>
    <w:p w14:paraId="31A13417"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To </w:t>
      </w:r>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 xml:space="preserve"> and to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are inseparable. As interdependent doctrines they reinforce and promote each other. Faith inspires one to pray, for example, and prayer in turn strengthens one’s faith.</w:t>
      </w:r>
    </w:p>
    <w:p w14:paraId="10581C6B"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The Savior often denounced those who </w:t>
      </w:r>
      <w:r w:rsidRPr="00584DBE">
        <w:rPr>
          <w:rFonts w:ascii="Times New Roman" w:eastAsia="Times New Roman" w:hAnsi="Times New Roman" w:cs="Times New Roman"/>
          <w:i/>
          <w:iCs/>
          <w:sz w:val="20"/>
        </w:rPr>
        <w:t>did</w:t>
      </w:r>
      <w:r w:rsidRPr="00584DBE">
        <w:rPr>
          <w:rFonts w:ascii="Times New Roman" w:eastAsia="Times New Roman" w:hAnsi="Times New Roman" w:cs="Times New Roman"/>
          <w:sz w:val="20"/>
        </w:rPr>
        <w:t xml:space="preserve"> without </w:t>
      </w:r>
      <w:r w:rsidRPr="00584DBE">
        <w:rPr>
          <w:rFonts w:ascii="Times New Roman" w:eastAsia="Times New Roman" w:hAnsi="Times New Roman" w:cs="Times New Roman"/>
          <w:i/>
          <w:iCs/>
          <w:sz w:val="20"/>
        </w:rPr>
        <w:t>being</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—calling them hypocrites: “This people </w:t>
      </w:r>
      <w:proofErr w:type="spellStart"/>
      <w:r w:rsidRPr="00584DBE">
        <w:rPr>
          <w:rFonts w:ascii="Times New Roman" w:eastAsia="Times New Roman" w:hAnsi="Times New Roman" w:cs="Times New Roman"/>
          <w:sz w:val="20"/>
        </w:rPr>
        <w:t>honoureth</w:t>
      </w:r>
      <w:proofErr w:type="spellEnd"/>
      <w:r w:rsidRPr="00584DBE">
        <w:rPr>
          <w:rFonts w:ascii="Times New Roman" w:eastAsia="Times New Roman" w:hAnsi="Times New Roman" w:cs="Times New Roman"/>
          <w:sz w:val="20"/>
        </w:rPr>
        <w:t xml:space="preserve"> me with their lips, but their heart is far from me” (</w:t>
      </w:r>
      <w:hyperlink r:id="rId8" w:anchor="5" w:history="1">
        <w:r w:rsidRPr="00584DBE">
          <w:rPr>
            <w:rFonts w:ascii="Times New Roman" w:eastAsia="Times New Roman" w:hAnsi="Times New Roman" w:cs="Times New Roman"/>
            <w:color w:val="0000FF"/>
            <w:sz w:val="20"/>
            <w:u w:val="single"/>
          </w:rPr>
          <w:t>Mark 7:6</w:t>
        </w:r>
      </w:hyperlink>
      <w:r w:rsidRPr="00584DBE">
        <w:rPr>
          <w:rFonts w:ascii="Times New Roman" w:eastAsia="Times New Roman" w:hAnsi="Times New Roman" w:cs="Times New Roman"/>
          <w:sz w:val="20"/>
        </w:rPr>
        <w:t xml:space="preserve">). </w:t>
      </w:r>
      <w:r w:rsidRPr="00584DBE">
        <w:rPr>
          <w:rFonts w:ascii="Times New Roman" w:eastAsia="Times New Roman" w:hAnsi="Times New Roman" w:cs="Times New Roman"/>
          <w:i/>
          <w:iCs/>
          <w:sz w:val="20"/>
        </w:rPr>
        <w:t>To do</w:t>
      </w:r>
      <w:r w:rsidRPr="00584DBE">
        <w:rPr>
          <w:rFonts w:ascii="Times New Roman" w:eastAsia="Times New Roman" w:hAnsi="Times New Roman" w:cs="Times New Roman"/>
          <w:sz w:val="20"/>
        </w:rPr>
        <w:t xml:space="preserve"> without </w:t>
      </w:r>
      <w:r w:rsidRPr="00584DBE">
        <w:rPr>
          <w:rFonts w:ascii="Times New Roman" w:eastAsia="Times New Roman" w:hAnsi="Times New Roman" w:cs="Times New Roman"/>
          <w:i/>
          <w:iCs/>
          <w:sz w:val="20"/>
        </w:rPr>
        <w:t>to be</w:t>
      </w:r>
      <w:r w:rsidRPr="00584DBE">
        <w:rPr>
          <w:rFonts w:ascii="Times New Roman" w:eastAsia="Times New Roman" w:hAnsi="Times New Roman" w:cs="Times New Roman"/>
          <w:sz w:val="20"/>
        </w:rPr>
        <w:t xml:space="preserve"> is </w:t>
      </w:r>
      <w:proofErr w:type="gramStart"/>
      <w:r w:rsidRPr="00584DBE">
        <w:rPr>
          <w:rFonts w:ascii="Times New Roman" w:eastAsia="Times New Roman" w:hAnsi="Times New Roman" w:cs="Times New Roman"/>
          <w:sz w:val="20"/>
        </w:rPr>
        <w:t>hypocrisy, or</w:t>
      </w:r>
      <w:proofErr w:type="gramEnd"/>
      <w:r w:rsidRPr="00584DBE">
        <w:rPr>
          <w:rFonts w:ascii="Times New Roman" w:eastAsia="Times New Roman" w:hAnsi="Times New Roman" w:cs="Times New Roman"/>
          <w:sz w:val="20"/>
        </w:rPr>
        <w:t xml:space="preserve"> feigning to be what one is not</w:t>
      </w:r>
      <w:r w:rsidRPr="00584DBE">
        <w:rPr>
          <w:rFonts w:ascii="Calibri" w:eastAsia="Times New Roman" w:hAnsi="Calibri" w:cs="Calibri"/>
          <w:sz w:val="20"/>
        </w:rPr>
        <w:t>﻿</w:t>
      </w:r>
      <w:r w:rsidRPr="00584DBE">
        <w:rPr>
          <w:rFonts w:ascii="Times New Roman" w:eastAsia="Times New Roman" w:hAnsi="Times New Roman" w:cs="Times New Roman"/>
          <w:sz w:val="20"/>
        </w:rPr>
        <w:t>—a pretender.</w:t>
      </w:r>
    </w:p>
    <w:p w14:paraId="1F46E1FB"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Conversely, </w:t>
      </w:r>
      <w:r w:rsidRPr="00584DBE">
        <w:rPr>
          <w:rFonts w:ascii="Times New Roman" w:eastAsia="Times New Roman" w:hAnsi="Times New Roman" w:cs="Times New Roman"/>
          <w:i/>
          <w:iCs/>
          <w:sz w:val="20"/>
        </w:rPr>
        <w:t>to be</w:t>
      </w:r>
      <w:r w:rsidRPr="00584DBE">
        <w:rPr>
          <w:rFonts w:ascii="Times New Roman" w:eastAsia="Times New Roman" w:hAnsi="Times New Roman" w:cs="Times New Roman"/>
          <w:sz w:val="20"/>
        </w:rPr>
        <w:t xml:space="preserve"> without </w:t>
      </w:r>
      <w:r w:rsidRPr="00584DBE">
        <w:rPr>
          <w:rFonts w:ascii="Times New Roman" w:eastAsia="Times New Roman" w:hAnsi="Times New Roman" w:cs="Times New Roman"/>
          <w:i/>
          <w:iCs/>
          <w:sz w:val="20"/>
        </w:rPr>
        <w:t xml:space="preserve">to do </w:t>
      </w:r>
      <w:r w:rsidRPr="00584DBE">
        <w:rPr>
          <w:rFonts w:ascii="Times New Roman" w:eastAsia="Times New Roman" w:hAnsi="Times New Roman" w:cs="Times New Roman"/>
          <w:sz w:val="20"/>
        </w:rPr>
        <w:t xml:space="preserve">is void, as in “faith, if it hath not works, </w:t>
      </w:r>
      <w:r w:rsidRPr="00584DBE">
        <w:rPr>
          <w:rFonts w:ascii="Times New Roman" w:eastAsia="Times New Roman" w:hAnsi="Times New Roman" w:cs="Times New Roman"/>
          <w:i/>
          <w:iCs/>
          <w:sz w:val="20"/>
        </w:rPr>
        <w:t>is dead,</w:t>
      </w:r>
      <w:r w:rsidRPr="00584DBE">
        <w:rPr>
          <w:rFonts w:ascii="Times New Roman" w:eastAsia="Times New Roman" w:hAnsi="Times New Roman" w:cs="Times New Roman"/>
          <w:sz w:val="20"/>
        </w:rPr>
        <w:t xml:space="preserve"> being alone” (</w:t>
      </w:r>
      <w:hyperlink r:id="rId9" w:anchor="16" w:history="1">
        <w:r w:rsidRPr="00584DBE">
          <w:rPr>
            <w:rFonts w:ascii="Times New Roman" w:eastAsia="Times New Roman" w:hAnsi="Times New Roman" w:cs="Times New Roman"/>
            <w:color w:val="0000FF"/>
            <w:sz w:val="20"/>
            <w:u w:val="single"/>
          </w:rPr>
          <w:t>James 2:17</w:t>
        </w:r>
      </w:hyperlink>
      <w:r w:rsidRPr="00584DBE">
        <w:rPr>
          <w:rFonts w:ascii="Times New Roman" w:eastAsia="Times New Roman" w:hAnsi="Times New Roman" w:cs="Times New Roman"/>
          <w:sz w:val="20"/>
        </w:rPr>
        <w:t xml:space="preserve">; emphasis added). </w:t>
      </w:r>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 xml:space="preserve"> without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really isn’t </w:t>
      </w:r>
      <w:r w:rsidRPr="00584DBE">
        <w:rPr>
          <w:rFonts w:ascii="Times New Roman" w:eastAsia="Times New Roman" w:hAnsi="Times New Roman" w:cs="Times New Roman"/>
          <w:i/>
          <w:iCs/>
          <w:sz w:val="20"/>
        </w:rPr>
        <w:t>being</w:t>
      </w:r>
      <w:r w:rsidRPr="00584DBE">
        <w:rPr>
          <w:rFonts w:ascii="Calibri" w:eastAsia="Times New Roman" w:hAnsi="Calibri" w:cs="Calibri"/>
          <w:sz w:val="20"/>
        </w:rPr>
        <w:t>﻿</w:t>
      </w:r>
      <w:r w:rsidRPr="00584DBE">
        <w:rPr>
          <w:rFonts w:ascii="Times New Roman" w:eastAsia="Times New Roman" w:hAnsi="Times New Roman" w:cs="Times New Roman"/>
          <w:sz w:val="20"/>
        </w:rPr>
        <w:t>—it is self-deception, believing oneself to be good merely because one’s intentions are good.</w:t>
      </w:r>
    </w:p>
    <w:p w14:paraId="7D581AFE"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without </w:t>
      </w:r>
      <w:r w:rsidRPr="00584DBE">
        <w:rPr>
          <w:rFonts w:ascii="Times New Roman" w:eastAsia="Times New Roman" w:hAnsi="Times New Roman" w:cs="Times New Roman"/>
          <w:i/>
          <w:iCs/>
          <w:sz w:val="20"/>
        </w:rPr>
        <w:t>be</w:t>
      </w:r>
      <w:r w:rsidRPr="00584DBE">
        <w:rPr>
          <w:rFonts w:ascii="Calibri" w:eastAsia="Times New Roman" w:hAnsi="Calibri" w:cs="Calibri"/>
          <w:sz w:val="20"/>
        </w:rPr>
        <w:t>﻿</w:t>
      </w:r>
      <w:r w:rsidRPr="00584DBE">
        <w:rPr>
          <w:rFonts w:ascii="Times New Roman" w:eastAsia="Times New Roman" w:hAnsi="Times New Roman" w:cs="Times New Roman"/>
          <w:sz w:val="20"/>
        </w:rPr>
        <w:t>—hypocrisy</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—portrays a false image to others, while </w:t>
      </w:r>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 xml:space="preserve"> without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portrays a false image to oneself.</w:t>
      </w:r>
    </w:p>
    <w:p w14:paraId="3810870C"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The Savior chastised the scribes and Pharisees for their hypocrisy: “Woe unto you, scribes and Pharisees, hypocrites! for ye pay tithe”</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—something they </w:t>
      </w:r>
      <w:r w:rsidRPr="00584DBE">
        <w:rPr>
          <w:rFonts w:ascii="Times New Roman" w:eastAsia="Times New Roman" w:hAnsi="Times New Roman" w:cs="Times New Roman"/>
          <w:i/>
          <w:iCs/>
          <w:sz w:val="20"/>
        </w:rPr>
        <w:t>did</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—“of mint and anise and </w:t>
      </w:r>
      <w:proofErr w:type="spellStart"/>
      <w:r w:rsidRPr="00584DBE">
        <w:rPr>
          <w:rFonts w:ascii="Times New Roman" w:eastAsia="Times New Roman" w:hAnsi="Times New Roman" w:cs="Times New Roman"/>
          <w:sz w:val="20"/>
        </w:rPr>
        <w:t>cummin</w:t>
      </w:r>
      <w:proofErr w:type="spellEnd"/>
      <w:r w:rsidRPr="00584DBE">
        <w:rPr>
          <w:rFonts w:ascii="Times New Roman" w:eastAsia="Times New Roman" w:hAnsi="Times New Roman" w:cs="Times New Roman"/>
          <w:sz w:val="20"/>
        </w:rPr>
        <w:t>, and have omitted the weightier matters of the law, judgment, mercy, and faith” (</w:t>
      </w:r>
      <w:hyperlink r:id="rId10" w:anchor="22" w:history="1">
        <w:r w:rsidRPr="00584DBE">
          <w:rPr>
            <w:rFonts w:ascii="Times New Roman" w:eastAsia="Times New Roman" w:hAnsi="Times New Roman" w:cs="Times New Roman"/>
            <w:color w:val="0000FF"/>
            <w:sz w:val="20"/>
            <w:u w:val="single"/>
          </w:rPr>
          <w:t>Matthew 23:23</w:t>
        </w:r>
      </w:hyperlink>
      <w:r w:rsidRPr="00584DBE">
        <w:rPr>
          <w:rFonts w:ascii="Times New Roman" w:eastAsia="Times New Roman" w:hAnsi="Times New Roman" w:cs="Times New Roman"/>
          <w:sz w:val="20"/>
        </w:rPr>
        <w:t xml:space="preserve">). Or in other words, they failed </w:t>
      </w:r>
      <w:r w:rsidRPr="00584DBE">
        <w:rPr>
          <w:rFonts w:ascii="Times New Roman" w:eastAsia="Times New Roman" w:hAnsi="Times New Roman" w:cs="Times New Roman"/>
          <w:i/>
          <w:iCs/>
          <w:sz w:val="20"/>
        </w:rPr>
        <w:t>to be</w:t>
      </w:r>
      <w:r w:rsidRPr="00584DBE">
        <w:rPr>
          <w:rFonts w:ascii="Times New Roman" w:eastAsia="Times New Roman" w:hAnsi="Times New Roman" w:cs="Times New Roman"/>
          <w:sz w:val="20"/>
        </w:rPr>
        <w:t xml:space="preserve"> what they should </w:t>
      </w:r>
      <w:r w:rsidRPr="00584DBE">
        <w:rPr>
          <w:rFonts w:ascii="Times New Roman" w:eastAsia="Times New Roman" w:hAnsi="Times New Roman" w:cs="Times New Roman"/>
          <w:i/>
          <w:iCs/>
          <w:sz w:val="20"/>
        </w:rPr>
        <w:t>have been.</w:t>
      </w:r>
    </w:p>
    <w:p w14:paraId="6D19AC1A"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While He recognized the importance of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the Savior identified </w:t>
      </w:r>
      <w:r w:rsidRPr="00584DBE">
        <w:rPr>
          <w:rFonts w:ascii="Times New Roman" w:eastAsia="Times New Roman" w:hAnsi="Times New Roman" w:cs="Times New Roman"/>
          <w:i/>
          <w:iCs/>
          <w:sz w:val="20"/>
        </w:rPr>
        <w:t xml:space="preserve">be </w:t>
      </w:r>
      <w:r w:rsidRPr="00584DBE">
        <w:rPr>
          <w:rFonts w:ascii="Times New Roman" w:eastAsia="Times New Roman" w:hAnsi="Times New Roman" w:cs="Times New Roman"/>
          <w:sz w:val="20"/>
        </w:rPr>
        <w:t xml:space="preserve">as a “weightier matter.” The greater importance of </w:t>
      </w:r>
      <w:r w:rsidRPr="00584DBE">
        <w:rPr>
          <w:rFonts w:ascii="Times New Roman" w:eastAsia="Times New Roman" w:hAnsi="Times New Roman" w:cs="Times New Roman"/>
          <w:i/>
          <w:iCs/>
          <w:sz w:val="20"/>
        </w:rPr>
        <w:t>being</w:t>
      </w:r>
      <w:r w:rsidRPr="00584DBE">
        <w:rPr>
          <w:rFonts w:ascii="Times New Roman" w:eastAsia="Times New Roman" w:hAnsi="Times New Roman" w:cs="Times New Roman"/>
          <w:sz w:val="20"/>
        </w:rPr>
        <w:t xml:space="preserve"> is illustrated in the following examples:</w:t>
      </w:r>
    </w:p>
    <w:p w14:paraId="0CEC4BFF" w14:textId="77777777" w:rsidR="00584DBE" w:rsidRPr="00584DBE" w:rsidRDefault="00584DBE" w:rsidP="00584DBE">
      <w:pPr>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Entering the waters of baptism is something we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The </w:t>
      </w:r>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 xml:space="preserve"> that must precede it is faith in Jesus Christ and a mighty change of heart.</w:t>
      </w:r>
    </w:p>
    <w:p w14:paraId="602C3480" w14:textId="77777777" w:rsidR="00584DBE" w:rsidRPr="00584DBE" w:rsidRDefault="00584DBE" w:rsidP="00584DBE">
      <w:pPr>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Partaking of the sacrament is something we </w:t>
      </w:r>
      <w:r w:rsidRPr="00584DBE">
        <w:rPr>
          <w:rFonts w:ascii="Times New Roman" w:eastAsia="Times New Roman" w:hAnsi="Times New Roman" w:cs="Times New Roman"/>
          <w:i/>
          <w:iCs/>
          <w:sz w:val="20"/>
        </w:rPr>
        <w:t>do. Being</w:t>
      </w:r>
      <w:r w:rsidRPr="00584DBE">
        <w:rPr>
          <w:rFonts w:ascii="Times New Roman" w:eastAsia="Times New Roman" w:hAnsi="Times New Roman" w:cs="Times New Roman"/>
          <w:sz w:val="20"/>
        </w:rPr>
        <w:t xml:space="preserve"> worthy to partake of the sacrament is a weightier and much more important matter.</w:t>
      </w:r>
    </w:p>
    <w:p w14:paraId="1AE6FB8D" w14:textId="77777777" w:rsidR="00584DBE" w:rsidRPr="00584DBE" w:rsidRDefault="00584DBE" w:rsidP="00584DBE">
      <w:pPr>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Ordination to the priesthood is an </w:t>
      </w:r>
      <w:proofErr w:type="gramStart"/>
      <w:r w:rsidRPr="00584DBE">
        <w:rPr>
          <w:rFonts w:ascii="Times New Roman" w:eastAsia="Times New Roman" w:hAnsi="Times New Roman" w:cs="Times New Roman"/>
          <w:sz w:val="20"/>
        </w:rPr>
        <w:t>act, or</w:t>
      </w:r>
      <w:proofErr w:type="gramEnd"/>
      <w:r w:rsidRPr="00584DBE">
        <w:rPr>
          <w:rFonts w:ascii="Times New Roman" w:eastAsia="Times New Roman" w:hAnsi="Times New Roman" w:cs="Times New Roman"/>
          <w:sz w:val="20"/>
        </w:rPr>
        <w:t xml:space="preserve">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The weightier matter, however, is power in the priesthood, which is based “upon the principles of righteousness” (</w:t>
      </w:r>
      <w:hyperlink r:id="rId11" w:anchor="35" w:history="1">
        <w:r w:rsidRPr="00584DBE">
          <w:rPr>
            <w:rFonts w:ascii="Times New Roman" w:eastAsia="Times New Roman" w:hAnsi="Times New Roman" w:cs="Times New Roman"/>
            <w:color w:val="0000FF"/>
            <w:sz w:val="20"/>
            <w:u w:val="single"/>
          </w:rPr>
          <w:t>D&amp;C 121:36</w:t>
        </w:r>
      </w:hyperlink>
      <w:r w:rsidRPr="00584DBE">
        <w:rPr>
          <w:rFonts w:ascii="Times New Roman" w:eastAsia="Times New Roman" w:hAnsi="Times New Roman" w:cs="Times New Roman"/>
          <w:sz w:val="20"/>
        </w:rPr>
        <w:t>), or</w:t>
      </w:r>
      <w:r w:rsidRPr="00584DBE">
        <w:rPr>
          <w:rFonts w:ascii="Times New Roman" w:eastAsia="Times New Roman" w:hAnsi="Times New Roman" w:cs="Times New Roman"/>
          <w:i/>
          <w:iCs/>
          <w:sz w:val="20"/>
        </w:rPr>
        <w:t xml:space="preserve"> be.</w:t>
      </w:r>
    </w:p>
    <w:p w14:paraId="2A4D1D07"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Many of us create </w:t>
      </w:r>
      <w:r w:rsidRPr="00584DBE">
        <w:rPr>
          <w:rFonts w:ascii="Times New Roman" w:eastAsia="Times New Roman" w:hAnsi="Times New Roman" w:cs="Times New Roman"/>
          <w:i/>
          <w:iCs/>
          <w:sz w:val="20"/>
        </w:rPr>
        <w:t>to do</w:t>
      </w:r>
      <w:r w:rsidRPr="00584DBE">
        <w:rPr>
          <w:rFonts w:ascii="Times New Roman" w:eastAsia="Times New Roman" w:hAnsi="Times New Roman" w:cs="Times New Roman"/>
          <w:sz w:val="20"/>
        </w:rPr>
        <w:t xml:space="preserve"> lists to remind us of things we want to accomplish. But people rarely have </w:t>
      </w:r>
      <w:r w:rsidRPr="00584DBE">
        <w:rPr>
          <w:rFonts w:ascii="Times New Roman" w:eastAsia="Times New Roman" w:hAnsi="Times New Roman" w:cs="Times New Roman"/>
          <w:i/>
          <w:iCs/>
          <w:sz w:val="20"/>
        </w:rPr>
        <w:t>to be</w:t>
      </w:r>
      <w:r w:rsidRPr="00584DBE">
        <w:rPr>
          <w:rFonts w:ascii="Times New Roman" w:eastAsia="Times New Roman" w:hAnsi="Times New Roman" w:cs="Times New Roman"/>
          <w:sz w:val="20"/>
        </w:rPr>
        <w:t xml:space="preserve"> lists. Why? </w:t>
      </w:r>
      <w:r w:rsidRPr="00584DBE">
        <w:rPr>
          <w:rFonts w:ascii="Times New Roman" w:eastAsia="Times New Roman" w:hAnsi="Times New Roman" w:cs="Times New Roman"/>
          <w:i/>
          <w:iCs/>
          <w:sz w:val="20"/>
        </w:rPr>
        <w:t>To do</w:t>
      </w:r>
      <w:r w:rsidRPr="00584DBE">
        <w:rPr>
          <w:rFonts w:ascii="Times New Roman" w:eastAsia="Times New Roman" w:hAnsi="Times New Roman" w:cs="Times New Roman"/>
          <w:sz w:val="20"/>
        </w:rPr>
        <w:t xml:space="preserve">’s are activities or events that can be checked off the list when </w:t>
      </w:r>
      <w:r w:rsidRPr="00584DBE">
        <w:rPr>
          <w:rFonts w:ascii="Times New Roman" w:eastAsia="Times New Roman" w:hAnsi="Times New Roman" w:cs="Times New Roman"/>
          <w:i/>
          <w:iCs/>
          <w:sz w:val="20"/>
        </w:rPr>
        <w:t>done. To be,</w:t>
      </w:r>
      <w:r w:rsidRPr="00584DBE">
        <w:rPr>
          <w:rFonts w:ascii="Times New Roman" w:eastAsia="Times New Roman" w:hAnsi="Times New Roman" w:cs="Times New Roman"/>
          <w:sz w:val="20"/>
        </w:rPr>
        <w:t xml:space="preserve"> however, is never done. You can’t earn checkmarks with </w:t>
      </w:r>
      <w:r w:rsidRPr="00584DBE">
        <w:rPr>
          <w:rFonts w:ascii="Times New Roman" w:eastAsia="Times New Roman" w:hAnsi="Times New Roman" w:cs="Times New Roman"/>
          <w:i/>
          <w:iCs/>
          <w:sz w:val="20"/>
        </w:rPr>
        <w:t xml:space="preserve">to </w:t>
      </w:r>
      <w:proofErr w:type="spellStart"/>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’s</w:t>
      </w:r>
      <w:proofErr w:type="spellEnd"/>
      <w:r w:rsidRPr="00584DBE">
        <w:rPr>
          <w:rFonts w:ascii="Times New Roman" w:eastAsia="Times New Roman" w:hAnsi="Times New Roman" w:cs="Times New Roman"/>
          <w:sz w:val="20"/>
        </w:rPr>
        <w:t xml:space="preserve">. I can take my wife out for a lovely evening this Friday, which is a </w:t>
      </w:r>
      <w:r w:rsidRPr="00584DBE">
        <w:rPr>
          <w:rFonts w:ascii="Times New Roman" w:eastAsia="Times New Roman" w:hAnsi="Times New Roman" w:cs="Times New Roman"/>
          <w:i/>
          <w:iCs/>
          <w:sz w:val="20"/>
        </w:rPr>
        <w:t>to do.</w:t>
      </w:r>
      <w:r w:rsidRPr="00584DBE">
        <w:rPr>
          <w:rFonts w:ascii="Times New Roman" w:eastAsia="Times New Roman" w:hAnsi="Times New Roman" w:cs="Times New Roman"/>
          <w:sz w:val="20"/>
        </w:rPr>
        <w:t xml:space="preserve"> But </w:t>
      </w:r>
      <w:r w:rsidRPr="00584DBE">
        <w:rPr>
          <w:rFonts w:ascii="Times New Roman" w:eastAsia="Times New Roman" w:hAnsi="Times New Roman" w:cs="Times New Roman"/>
          <w:i/>
          <w:iCs/>
          <w:sz w:val="20"/>
        </w:rPr>
        <w:t xml:space="preserve">being </w:t>
      </w:r>
      <w:r w:rsidRPr="00584DBE">
        <w:rPr>
          <w:rFonts w:ascii="Times New Roman" w:eastAsia="Times New Roman" w:hAnsi="Times New Roman" w:cs="Times New Roman"/>
          <w:sz w:val="20"/>
        </w:rPr>
        <w:t xml:space="preserve">a good husband is not an event; it needs </w:t>
      </w:r>
      <w:r w:rsidRPr="00584DBE">
        <w:rPr>
          <w:rFonts w:ascii="Times New Roman" w:eastAsia="Times New Roman" w:hAnsi="Times New Roman" w:cs="Times New Roman"/>
          <w:i/>
          <w:iCs/>
          <w:sz w:val="20"/>
        </w:rPr>
        <w:t>to be</w:t>
      </w:r>
      <w:r w:rsidRPr="00584DBE">
        <w:rPr>
          <w:rFonts w:ascii="Times New Roman" w:eastAsia="Times New Roman" w:hAnsi="Times New Roman" w:cs="Times New Roman"/>
          <w:sz w:val="20"/>
        </w:rPr>
        <w:t xml:space="preserve"> part of my nature</w:t>
      </w:r>
      <w:r w:rsidRPr="00584DBE">
        <w:rPr>
          <w:rFonts w:ascii="Calibri" w:eastAsia="Times New Roman" w:hAnsi="Calibri" w:cs="Calibri"/>
          <w:sz w:val="20"/>
        </w:rPr>
        <w:t>﻿</w:t>
      </w:r>
      <w:r w:rsidRPr="00584DBE">
        <w:rPr>
          <w:rFonts w:ascii="Times New Roman" w:eastAsia="Times New Roman" w:hAnsi="Times New Roman" w:cs="Times New Roman"/>
          <w:sz w:val="20"/>
        </w:rPr>
        <w:t>—my character, or who I am.</w:t>
      </w:r>
    </w:p>
    <w:p w14:paraId="6B5F4FFC"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Or as a parent, when can I check a child off my list as </w:t>
      </w:r>
      <w:r w:rsidRPr="00584DBE">
        <w:rPr>
          <w:rFonts w:ascii="Times New Roman" w:eastAsia="Times New Roman" w:hAnsi="Times New Roman" w:cs="Times New Roman"/>
          <w:i/>
          <w:iCs/>
          <w:sz w:val="20"/>
        </w:rPr>
        <w:t>done</w:t>
      </w:r>
      <w:r w:rsidRPr="00584DBE">
        <w:rPr>
          <w:rFonts w:ascii="Times New Roman" w:eastAsia="Times New Roman" w:hAnsi="Times New Roman" w:cs="Times New Roman"/>
          <w:sz w:val="20"/>
        </w:rPr>
        <w:t xml:space="preserve">? We are never done </w:t>
      </w:r>
      <w:r w:rsidRPr="00584DBE">
        <w:rPr>
          <w:rFonts w:ascii="Times New Roman" w:eastAsia="Times New Roman" w:hAnsi="Times New Roman" w:cs="Times New Roman"/>
          <w:i/>
          <w:iCs/>
          <w:sz w:val="20"/>
        </w:rPr>
        <w:t>being</w:t>
      </w:r>
      <w:r w:rsidRPr="00584DBE">
        <w:rPr>
          <w:rFonts w:ascii="Times New Roman" w:eastAsia="Times New Roman" w:hAnsi="Times New Roman" w:cs="Times New Roman"/>
          <w:sz w:val="20"/>
        </w:rPr>
        <w:t xml:space="preserve"> good parents. And to be good parents, one of the most important things we can teach our children is how </w:t>
      </w:r>
      <w:r w:rsidRPr="00584DBE">
        <w:rPr>
          <w:rFonts w:ascii="Times New Roman" w:eastAsia="Times New Roman" w:hAnsi="Times New Roman" w:cs="Times New Roman"/>
          <w:i/>
          <w:iCs/>
          <w:sz w:val="20"/>
        </w:rPr>
        <w:t>to be</w:t>
      </w:r>
      <w:r w:rsidRPr="00584DBE">
        <w:rPr>
          <w:rFonts w:ascii="Times New Roman" w:eastAsia="Times New Roman" w:hAnsi="Times New Roman" w:cs="Times New Roman"/>
          <w:sz w:val="20"/>
        </w:rPr>
        <w:t xml:space="preserve"> more like the Savior.</w:t>
      </w:r>
    </w:p>
    <w:p w14:paraId="428C6A76"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Christlike</w:t>
      </w:r>
      <w:r w:rsidRPr="00584DBE">
        <w:rPr>
          <w:rFonts w:ascii="Times New Roman" w:eastAsia="Times New Roman" w:hAnsi="Times New Roman" w:cs="Times New Roman"/>
          <w:i/>
          <w:iCs/>
          <w:sz w:val="20"/>
        </w:rPr>
        <w:t xml:space="preserve"> to </w:t>
      </w:r>
      <w:proofErr w:type="spellStart"/>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’s</w:t>
      </w:r>
      <w:proofErr w:type="spellEnd"/>
      <w:r w:rsidRPr="00584DBE">
        <w:rPr>
          <w:rFonts w:ascii="Times New Roman" w:eastAsia="Times New Roman" w:hAnsi="Times New Roman" w:cs="Times New Roman"/>
          <w:sz w:val="20"/>
        </w:rPr>
        <w:t xml:space="preserve"> cannot be seen, but they are the motivating force behind what we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which can be seen. When parents help a child learn to walk, for example, we see parents </w:t>
      </w:r>
      <w:r w:rsidRPr="00584DBE">
        <w:rPr>
          <w:rFonts w:ascii="Times New Roman" w:eastAsia="Times New Roman" w:hAnsi="Times New Roman" w:cs="Times New Roman"/>
          <w:i/>
          <w:iCs/>
          <w:sz w:val="20"/>
        </w:rPr>
        <w:t xml:space="preserve">doing </w:t>
      </w:r>
      <w:r w:rsidRPr="00584DBE">
        <w:rPr>
          <w:rFonts w:ascii="Times New Roman" w:eastAsia="Times New Roman" w:hAnsi="Times New Roman" w:cs="Times New Roman"/>
          <w:sz w:val="20"/>
        </w:rPr>
        <w:t xml:space="preserve">things like steadying and praising their child. These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’s reveal the unseen love in their hearts and the unseen faith and hope in their child’s potential. Day after day their efforts continue</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—evidence of the unseen </w:t>
      </w:r>
      <w:proofErr w:type="spellStart"/>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’s</w:t>
      </w:r>
      <w:proofErr w:type="spellEnd"/>
      <w:r w:rsidRPr="00584DBE">
        <w:rPr>
          <w:rFonts w:ascii="Times New Roman" w:eastAsia="Times New Roman" w:hAnsi="Times New Roman" w:cs="Times New Roman"/>
          <w:sz w:val="20"/>
        </w:rPr>
        <w:t xml:space="preserve"> of patience and diligence.</w:t>
      </w:r>
    </w:p>
    <w:p w14:paraId="1FDD0AB5"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Because </w:t>
      </w:r>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 xml:space="preserve"> begets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and is the motive behind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teaching </w:t>
      </w:r>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 xml:space="preserve"> will improve behavior more effectively than focusing on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will improve behavior.</w:t>
      </w:r>
    </w:p>
    <w:p w14:paraId="7DF0936C"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When children misbehave, let’s say when they quarrel with each other, we often misdirect our discipline on what they </w:t>
      </w:r>
      <w:r w:rsidRPr="00584DBE">
        <w:rPr>
          <w:rFonts w:ascii="Times New Roman" w:eastAsia="Times New Roman" w:hAnsi="Times New Roman" w:cs="Times New Roman"/>
          <w:i/>
          <w:iCs/>
          <w:sz w:val="20"/>
        </w:rPr>
        <w:t>did,</w:t>
      </w:r>
      <w:r w:rsidRPr="00584DBE">
        <w:rPr>
          <w:rFonts w:ascii="Times New Roman" w:eastAsia="Times New Roman" w:hAnsi="Times New Roman" w:cs="Times New Roman"/>
          <w:sz w:val="20"/>
        </w:rPr>
        <w:t xml:space="preserve"> or the quarreling we observed. But the </w:t>
      </w:r>
      <w:r w:rsidRPr="00584DBE">
        <w:rPr>
          <w:rFonts w:ascii="Times New Roman" w:eastAsia="Times New Roman" w:hAnsi="Times New Roman" w:cs="Times New Roman"/>
          <w:i/>
          <w:iCs/>
          <w:sz w:val="20"/>
        </w:rPr>
        <w:t>do</w:t>
      </w:r>
      <w:r w:rsidRPr="00584DBE">
        <w:rPr>
          <w:rFonts w:ascii="Calibri" w:eastAsia="Times New Roman" w:hAnsi="Calibri" w:cs="Calibri"/>
          <w:sz w:val="20"/>
        </w:rPr>
        <w:t>﻿</w:t>
      </w:r>
      <w:r w:rsidRPr="00584DBE">
        <w:rPr>
          <w:rFonts w:ascii="Times New Roman" w:eastAsia="Times New Roman" w:hAnsi="Times New Roman" w:cs="Times New Roman"/>
          <w:sz w:val="20"/>
        </w:rPr>
        <w:t>—their behavior</w:t>
      </w:r>
      <w:r w:rsidRPr="00584DBE">
        <w:rPr>
          <w:rFonts w:ascii="Calibri" w:eastAsia="Times New Roman" w:hAnsi="Calibri" w:cs="Calibri"/>
          <w:sz w:val="20"/>
        </w:rPr>
        <w:t>﻿</w:t>
      </w:r>
      <w:r w:rsidRPr="00584DBE">
        <w:rPr>
          <w:rFonts w:ascii="Times New Roman" w:eastAsia="Times New Roman" w:hAnsi="Times New Roman" w:cs="Times New Roman"/>
          <w:sz w:val="20"/>
        </w:rPr>
        <w:t>—is only a symptom of the unseen motive in their hearts. We might ask ourselves, “What attributes, if understood by the child, would correct this behavior in the future? Being patient and forgiving when annoyed? Loving and being a peacemaker? Taking personal responsibility for one’s actions and not blaming?”</w:t>
      </w:r>
    </w:p>
    <w:p w14:paraId="115495FE"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How do parents teach these attributes to their children? We will never have a greater opportunity to teach and show Christlike attributes to our children than in the way we discipline them. </w:t>
      </w:r>
      <w:r w:rsidRPr="00584DBE">
        <w:rPr>
          <w:rFonts w:ascii="Times New Roman" w:eastAsia="Times New Roman" w:hAnsi="Times New Roman" w:cs="Times New Roman"/>
          <w:i/>
          <w:iCs/>
          <w:sz w:val="20"/>
        </w:rPr>
        <w:t>Discipline</w:t>
      </w:r>
      <w:r w:rsidRPr="00584DBE">
        <w:rPr>
          <w:rFonts w:ascii="Times New Roman" w:eastAsia="Times New Roman" w:hAnsi="Times New Roman" w:cs="Times New Roman"/>
          <w:sz w:val="20"/>
        </w:rPr>
        <w:t xml:space="preserve"> comes from the same root word as </w:t>
      </w:r>
      <w:r w:rsidRPr="00584DBE">
        <w:rPr>
          <w:rFonts w:ascii="Times New Roman" w:eastAsia="Times New Roman" w:hAnsi="Times New Roman" w:cs="Times New Roman"/>
          <w:i/>
          <w:iCs/>
          <w:sz w:val="20"/>
        </w:rPr>
        <w:t>disciple</w:t>
      </w:r>
      <w:r w:rsidRPr="00584DBE">
        <w:rPr>
          <w:rFonts w:ascii="Times New Roman" w:eastAsia="Times New Roman" w:hAnsi="Times New Roman" w:cs="Times New Roman"/>
          <w:sz w:val="20"/>
        </w:rPr>
        <w:t xml:space="preserve"> and implies patience and teaching on our part. It should not be done in anger. We can and should discipline the way that </w:t>
      </w:r>
      <w:hyperlink r:id="rId12" w:history="1">
        <w:r w:rsidRPr="00584DBE">
          <w:rPr>
            <w:rFonts w:ascii="Times New Roman" w:eastAsia="Times New Roman" w:hAnsi="Times New Roman" w:cs="Times New Roman"/>
            <w:color w:val="0000FF"/>
            <w:sz w:val="20"/>
            <w:u w:val="single"/>
          </w:rPr>
          <w:t>Doctrine and Covenants 121</w:t>
        </w:r>
      </w:hyperlink>
      <w:r w:rsidRPr="00584DBE">
        <w:rPr>
          <w:rFonts w:ascii="Times New Roman" w:eastAsia="Times New Roman" w:hAnsi="Times New Roman" w:cs="Times New Roman"/>
          <w:sz w:val="20"/>
        </w:rPr>
        <w:t xml:space="preserve"> teaches us: “by persuasion, by long-suffering, by gentleness and meekness, and by love unfeigned; by kindness and pure knowledge” (</w:t>
      </w:r>
      <w:hyperlink r:id="rId13" w:anchor="40" w:history="1">
        <w:r w:rsidRPr="00584DBE">
          <w:rPr>
            <w:rFonts w:ascii="Times New Roman" w:eastAsia="Times New Roman" w:hAnsi="Times New Roman" w:cs="Times New Roman"/>
            <w:color w:val="0000FF"/>
            <w:sz w:val="20"/>
            <w:u w:val="single"/>
          </w:rPr>
          <w:t>verses 41–42</w:t>
        </w:r>
      </w:hyperlink>
      <w:r w:rsidRPr="00584DBE">
        <w:rPr>
          <w:rFonts w:ascii="Times New Roman" w:eastAsia="Times New Roman" w:hAnsi="Times New Roman" w:cs="Times New Roman"/>
          <w:sz w:val="20"/>
        </w:rPr>
        <w:t xml:space="preserve">). These are all Christlike </w:t>
      </w:r>
      <w:proofErr w:type="spellStart"/>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’s</w:t>
      </w:r>
      <w:proofErr w:type="spellEnd"/>
      <w:r w:rsidRPr="00584DBE">
        <w:rPr>
          <w:rFonts w:ascii="Times New Roman" w:eastAsia="Times New Roman" w:hAnsi="Times New Roman" w:cs="Times New Roman"/>
          <w:sz w:val="20"/>
        </w:rPr>
        <w:t xml:space="preserve"> that should be a part of who we, as parents and disciples of Christ, </w:t>
      </w:r>
      <w:r w:rsidRPr="00584DBE">
        <w:rPr>
          <w:rFonts w:ascii="Times New Roman" w:eastAsia="Times New Roman" w:hAnsi="Times New Roman" w:cs="Times New Roman"/>
          <w:i/>
          <w:iCs/>
          <w:sz w:val="20"/>
        </w:rPr>
        <w:t>are.</w:t>
      </w:r>
    </w:p>
    <w:p w14:paraId="750AD935"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Through discipline the child learns of consequences. In such moments it is helpful to turn negatives into positives. If the child confesses to a wrong, praise the courage it took to confess. Ask the child what he or she learned from the mistake or misdeed, which gives you, and more important, the Spirit an opportunity to touch and teach the child. When we teach children doctrine by the Spirit, that doctrine has the power to change their very nature</w:t>
      </w:r>
      <w:r w:rsidRPr="00584DBE">
        <w:rPr>
          <w:rFonts w:ascii="Calibri" w:eastAsia="Times New Roman" w:hAnsi="Calibri" w:cs="Calibri"/>
          <w:sz w:val="20"/>
        </w:rPr>
        <w:t>﻿</w:t>
      </w:r>
      <w:r w:rsidRPr="00584DBE">
        <w:rPr>
          <w:rFonts w:ascii="Times New Roman" w:eastAsia="Times New Roman" w:hAnsi="Times New Roman" w:cs="Times New Roman"/>
          <w:sz w:val="20"/>
        </w:rPr>
        <w:t>—</w:t>
      </w:r>
      <w:r w:rsidRPr="00584DBE">
        <w:rPr>
          <w:rFonts w:ascii="Times New Roman" w:eastAsia="Times New Roman" w:hAnsi="Times New Roman" w:cs="Times New Roman"/>
          <w:i/>
          <w:iCs/>
          <w:sz w:val="20"/>
        </w:rPr>
        <w:t>be</w:t>
      </w:r>
      <w:r w:rsidRPr="00584DBE">
        <w:rPr>
          <w:rFonts w:ascii="Calibri" w:eastAsia="Times New Roman" w:hAnsi="Calibri" w:cs="Calibri"/>
          <w:sz w:val="20"/>
        </w:rPr>
        <w:t>﻿</w:t>
      </w:r>
      <w:r w:rsidRPr="00584DBE">
        <w:rPr>
          <w:rFonts w:ascii="Times New Roman" w:eastAsia="Times New Roman" w:hAnsi="Times New Roman" w:cs="Times New Roman"/>
          <w:sz w:val="20"/>
        </w:rPr>
        <w:t>—over time.</w:t>
      </w:r>
    </w:p>
    <w:p w14:paraId="3C3BBF57"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Alma discovered this same principle, that “the preaching of the word had a great tendency to lead the people </w:t>
      </w:r>
      <w:r w:rsidRPr="00584DBE">
        <w:rPr>
          <w:rFonts w:ascii="Times New Roman" w:eastAsia="Times New Roman" w:hAnsi="Times New Roman" w:cs="Times New Roman"/>
          <w:i/>
          <w:iCs/>
          <w:sz w:val="20"/>
        </w:rPr>
        <w:t>to do</w:t>
      </w:r>
      <w:r w:rsidRPr="00584DBE">
        <w:rPr>
          <w:rFonts w:ascii="Times New Roman" w:eastAsia="Times New Roman" w:hAnsi="Times New Roman" w:cs="Times New Roman"/>
          <w:sz w:val="20"/>
        </w:rPr>
        <w:t xml:space="preserve"> that which was just</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—yea, it had had more powerful effect upon the minds of the people </w:t>
      </w:r>
      <w:r w:rsidRPr="00584DBE">
        <w:rPr>
          <w:rFonts w:ascii="Times New Roman" w:eastAsia="Times New Roman" w:hAnsi="Times New Roman" w:cs="Times New Roman"/>
          <w:sz w:val="20"/>
        </w:rPr>
        <w:lastRenderedPageBreak/>
        <w:t>than the sword” (</w:t>
      </w:r>
      <w:hyperlink r:id="rId14" w:anchor="4" w:history="1">
        <w:r w:rsidRPr="00584DBE">
          <w:rPr>
            <w:rFonts w:ascii="Times New Roman" w:eastAsia="Times New Roman" w:hAnsi="Times New Roman" w:cs="Times New Roman"/>
            <w:color w:val="0000FF"/>
            <w:sz w:val="20"/>
            <w:u w:val="single"/>
          </w:rPr>
          <w:t>Alma 31:5</w:t>
        </w:r>
      </w:hyperlink>
      <w:r w:rsidRPr="00584DBE">
        <w:rPr>
          <w:rFonts w:ascii="Times New Roman" w:eastAsia="Times New Roman" w:hAnsi="Times New Roman" w:cs="Times New Roman"/>
          <w:sz w:val="20"/>
        </w:rPr>
        <w:t>; emphasis added). Why? Because the sword focused only on punishing behavior</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—or </w:t>
      </w:r>
      <w:r w:rsidRPr="00584DBE">
        <w:rPr>
          <w:rFonts w:ascii="Times New Roman" w:eastAsia="Times New Roman" w:hAnsi="Times New Roman" w:cs="Times New Roman"/>
          <w:i/>
          <w:iCs/>
          <w:sz w:val="20"/>
        </w:rPr>
        <w:t>do</w:t>
      </w:r>
      <w:r w:rsidRPr="00584DBE">
        <w:rPr>
          <w:rFonts w:ascii="Calibri" w:eastAsia="Times New Roman" w:hAnsi="Calibri" w:cs="Calibri"/>
          <w:sz w:val="20"/>
        </w:rPr>
        <w:t>﻿</w:t>
      </w:r>
      <w:r w:rsidRPr="00584DBE">
        <w:rPr>
          <w:rFonts w:ascii="Times New Roman" w:eastAsia="Times New Roman" w:hAnsi="Times New Roman" w:cs="Times New Roman"/>
          <w:sz w:val="20"/>
        </w:rPr>
        <w:t>—while preaching the word changed people’s very nature</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—who they </w:t>
      </w:r>
      <w:r w:rsidRPr="00584DBE">
        <w:rPr>
          <w:rFonts w:ascii="Times New Roman" w:eastAsia="Times New Roman" w:hAnsi="Times New Roman" w:cs="Times New Roman"/>
          <w:i/>
          <w:iCs/>
          <w:sz w:val="20"/>
        </w:rPr>
        <w:t xml:space="preserve">were </w:t>
      </w:r>
      <w:r w:rsidRPr="00584DBE">
        <w:rPr>
          <w:rFonts w:ascii="Times New Roman" w:eastAsia="Times New Roman" w:hAnsi="Times New Roman" w:cs="Times New Roman"/>
          <w:sz w:val="20"/>
        </w:rPr>
        <w:t>or could</w:t>
      </w:r>
      <w:r w:rsidRPr="00584DBE">
        <w:rPr>
          <w:rFonts w:ascii="Times New Roman" w:eastAsia="Times New Roman" w:hAnsi="Times New Roman" w:cs="Times New Roman"/>
          <w:i/>
          <w:iCs/>
          <w:sz w:val="20"/>
        </w:rPr>
        <w:t xml:space="preserve"> become.</w:t>
      </w:r>
    </w:p>
    <w:p w14:paraId="5B283476"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A sweet and obedient child will enroll a father or mother only in Parenting 101. If you are blessed with a child who tests your patience to the nth degree, you will be enrolled in Parenting 505. Rather than wonder what you might have done wrong in the premortal life to be so deserving, you might consider the more challenging child a blessing and opportunity to become more godlike yourself. With which child will your patience, long-suffering, and other Christlike virtues most likely be tested, developed, and refined? Could it be possible that you need this child as much as this child needs you?</w:t>
      </w:r>
    </w:p>
    <w:p w14:paraId="30717420"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We have all heard the advice to condemn the sin and not the sinner. Likewise, when our children misbehave, we must be careful not to say things that would cause them to believe that what they </w:t>
      </w:r>
      <w:r w:rsidRPr="00584DBE">
        <w:rPr>
          <w:rFonts w:ascii="Times New Roman" w:eastAsia="Times New Roman" w:hAnsi="Times New Roman" w:cs="Times New Roman"/>
          <w:i/>
          <w:iCs/>
          <w:sz w:val="20"/>
        </w:rPr>
        <w:t>did</w:t>
      </w:r>
      <w:r w:rsidRPr="00584DBE">
        <w:rPr>
          <w:rFonts w:ascii="Times New Roman" w:eastAsia="Times New Roman" w:hAnsi="Times New Roman" w:cs="Times New Roman"/>
          <w:sz w:val="20"/>
        </w:rPr>
        <w:t xml:space="preserve"> wrong is who they </w:t>
      </w:r>
      <w:r w:rsidRPr="00584DBE">
        <w:rPr>
          <w:rFonts w:ascii="Times New Roman" w:eastAsia="Times New Roman" w:hAnsi="Times New Roman" w:cs="Times New Roman"/>
          <w:i/>
          <w:iCs/>
          <w:sz w:val="20"/>
        </w:rPr>
        <w:t>are.</w:t>
      </w:r>
      <w:r w:rsidRPr="00584DBE">
        <w:rPr>
          <w:rFonts w:ascii="Times New Roman" w:eastAsia="Times New Roman" w:hAnsi="Times New Roman" w:cs="Times New Roman"/>
          <w:sz w:val="20"/>
        </w:rPr>
        <w:t xml:space="preserve"> “Never let failure progress from an action to an identity,” with its attendant labels like “stupid,” “slow,” “lazy,” or “clumsy.”</w:t>
      </w:r>
      <w:hyperlink r:id="rId15" w:anchor="note2" w:history="1">
        <w:r w:rsidRPr="00584DBE">
          <w:rPr>
            <w:rFonts w:ascii="Times New Roman" w:eastAsia="Times New Roman" w:hAnsi="Times New Roman" w:cs="Times New Roman"/>
            <w:color w:val="0000FF"/>
            <w:sz w:val="20"/>
            <w:u w:val="single"/>
            <w:vertAlign w:val="superscript"/>
          </w:rPr>
          <w:t>2</w:t>
        </w:r>
      </w:hyperlink>
      <w:r w:rsidRPr="00584DBE">
        <w:rPr>
          <w:rFonts w:ascii="Times New Roman" w:eastAsia="Times New Roman" w:hAnsi="Times New Roman" w:cs="Times New Roman"/>
          <w:sz w:val="20"/>
        </w:rPr>
        <w:t xml:space="preserve"> Our children are God’s children. That is their true identity and potential. His very plan is to help His children overcome mistakes and misdeeds and to progress to become as He </w:t>
      </w:r>
      <w:r w:rsidRPr="00584DBE">
        <w:rPr>
          <w:rFonts w:ascii="Times New Roman" w:eastAsia="Times New Roman" w:hAnsi="Times New Roman" w:cs="Times New Roman"/>
          <w:i/>
          <w:iCs/>
          <w:sz w:val="20"/>
        </w:rPr>
        <w:t>is.</w:t>
      </w:r>
      <w:r w:rsidRPr="00584DBE">
        <w:rPr>
          <w:rFonts w:ascii="Times New Roman" w:eastAsia="Times New Roman" w:hAnsi="Times New Roman" w:cs="Times New Roman"/>
          <w:sz w:val="20"/>
        </w:rPr>
        <w:t xml:space="preserve"> Disappointing behavior, therefore, should be considered as something temporary, not permanent</w:t>
      </w:r>
      <w:r w:rsidRPr="00584DBE">
        <w:rPr>
          <w:rFonts w:ascii="Calibri" w:eastAsia="Times New Roman" w:hAnsi="Calibri" w:cs="Calibri"/>
          <w:sz w:val="20"/>
        </w:rPr>
        <w:t>﻿</w:t>
      </w:r>
      <w:r w:rsidRPr="00584DBE">
        <w:rPr>
          <w:rFonts w:ascii="Times New Roman" w:eastAsia="Times New Roman" w:hAnsi="Times New Roman" w:cs="Times New Roman"/>
          <w:sz w:val="20"/>
        </w:rPr>
        <w:t>—an act, not an identity.</w:t>
      </w:r>
    </w:p>
    <w:p w14:paraId="0B80C0A0"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We need to be careful, therefore, about using permanent phrases such as “You always …” or “You never …” when disciplining. Take care with phrases such as “You never consider my feelings” or “Why do you always make us wait?” Phrases like these make actions appear as an identity and can adversely influence the child’s self-perception and self-worth.</w:t>
      </w:r>
    </w:p>
    <w:p w14:paraId="656A7B29"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Identity confusion can also occur when we ask children what they want to </w:t>
      </w:r>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 xml:space="preserve"> when they grow up, as if what a person </w:t>
      </w:r>
      <w:r w:rsidRPr="00584DBE">
        <w:rPr>
          <w:rFonts w:ascii="Times New Roman" w:eastAsia="Times New Roman" w:hAnsi="Times New Roman" w:cs="Times New Roman"/>
          <w:i/>
          <w:iCs/>
          <w:sz w:val="20"/>
        </w:rPr>
        <w:t>does</w:t>
      </w:r>
      <w:r w:rsidRPr="00584DBE">
        <w:rPr>
          <w:rFonts w:ascii="Times New Roman" w:eastAsia="Times New Roman" w:hAnsi="Times New Roman" w:cs="Times New Roman"/>
          <w:sz w:val="20"/>
        </w:rPr>
        <w:t xml:space="preserve"> for a living is who he or she </w:t>
      </w:r>
      <w:r w:rsidRPr="00584DBE">
        <w:rPr>
          <w:rFonts w:ascii="Times New Roman" w:eastAsia="Times New Roman" w:hAnsi="Times New Roman" w:cs="Times New Roman"/>
          <w:i/>
          <w:iCs/>
          <w:sz w:val="20"/>
        </w:rPr>
        <w:t>is.</w:t>
      </w:r>
      <w:r w:rsidRPr="00584DBE">
        <w:rPr>
          <w:rFonts w:ascii="Times New Roman" w:eastAsia="Times New Roman" w:hAnsi="Times New Roman" w:cs="Times New Roman"/>
          <w:sz w:val="20"/>
        </w:rPr>
        <w:t xml:space="preserve"> Neither professions nor possessions should define identity or self-worth. The Savior, for example, was a humble carpenter, but that hardly defined His life. </w:t>
      </w:r>
    </w:p>
    <w:p w14:paraId="4103C736"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In helping children discover who they are and helping strengthen their self-worth, we can appropriately compliment their achievement or behavior</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—the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But it would be even wiser to focus our primary praise on their character and beliefs</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—who they </w:t>
      </w:r>
      <w:r w:rsidRPr="00584DBE">
        <w:rPr>
          <w:rFonts w:ascii="Times New Roman" w:eastAsia="Times New Roman" w:hAnsi="Times New Roman" w:cs="Times New Roman"/>
          <w:i/>
          <w:iCs/>
          <w:sz w:val="20"/>
        </w:rPr>
        <w:t>are.</w:t>
      </w:r>
    </w:p>
    <w:p w14:paraId="48FE2AFF"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In a game of sports, a wise way to </w:t>
      </w:r>
      <w:proofErr w:type="spellStart"/>
      <w:r w:rsidRPr="00584DBE">
        <w:rPr>
          <w:rFonts w:ascii="Times New Roman" w:eastAsia="Times New Roman" w:hAnsi="Times New Roman" w:cs="Times New Roman"/>
          <w:sz w:val="20"/>
        </w:rPr>
        <w:t>compliment</w:t>
      </w:r>
      <w:proofErr w:type="spellEnd"/>
      <w:r w:rsidRPr="00584DBE">
        <w:rPr>
          <w:rFonts w:ascii="Times New Roman" w:eastAsia="Times New Roman" w:hAnsi="Times New Roman" w:cs="Times New Roman"/>
          <w:sz w:val="20"/>
        </w:rPr>
        <w:t xml:space="preserve"> our children’s performance</w:t>
      </w:r>
      <w:r w:rsidRPr="00584DBE">
        <w:rPr>
          <w:rFonts w:ascii="Calibri" w:eastAsia="Times New Roman" w:hAnsi="Calibri" w:cs="Calibri"/>
          <w:sz w:val="20"/>
        </w:rPr>
        <w:t>﻿</w:t>
      </w:r>
      <w:r w:rsidRPr="00584DBE">
        <w:rPr>
          <w:rFonts w:ascii="Times New Roman" w:eastAsia="Times New Roman" w:hAnsi="Times New Roman" w:cs="Times New Roman"/>
          <w:sz w:val="20"/>
        </w:rPr>
        <w:t>—</w:t>
      </w:r>
      <w:r w:rsidRPr="00584DBE">
        <w:rPr>
          <w:rFonts w:ascii="Times New Roman" w:eastAsia="Times New Roman" w:hAnsi="Times New Roman" w:cs="Times New Roman"/>
          <w:i/>
          <w:iCs/>
          <w:sz w:val="20"/>
        </w:rPr>
        <w:t>do</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—would be through the point of view of </w:t>
      </w:r>
      <w:r w:rsidRPr="00584DBE">
        <w:rPr>
          <w:rFonts w:ascii="Times New Roman" w:eastAsia="Times New Roman" w:hAnsi="Times New Roman" w:cs="Times New Roman"/>
          <w:i/>
          <w:iCs/>
          <w:sz w:val="20"/>
        </w:rPr>
        <w:t>be</w:t>
      </w:r>
      <w:r w:rsidRPr="00584DBE">
        <w:rPr>
          <w:rFonts w:ascii="Calibri" w:eastAsia="Times New Roman" w:hAnsi="Calibri" w:cs="Calibri"/>
          <w:sz w:val="20"/>
        </w:rPr>
        <w:t>﻿</w:t>
      </w:r>
      <w:r w:rsidRPr="00584DBE">
        <w:rPr>
          <w:rFonts w:ascii="Times New Roman" w:eastAsia="Times New Roman" w:hAnsi="Times New Roman" w:cs="Times New Roman"/>
          <w:sz w:val="20"/>
        </w:rPr>
        <w:t>—like their energy, perseverance, poise in the face of adversity, etc.</w:t>
      </w:r>
      <w:r w:rsidRPr="00584DBE">
        <w:rPr>
          <w:rFonts w:ascii="Calibri" w:eastAsia="Times New Roman" w:hAnsi="Calibri" w:cs="Calibri"/>
          <w:sz w:val="20"/>
        </w:rPr>
        <w:t>﻿</w:t>
      </w:r>
      <w:r w:rsidRPr="00584DBE">
        <w:rPr>
          <w:rFonts w:ascii="Times New Roman" w:eastAsia="Times New Roman" w:hAnsi="Times New Roman" w:cs="Times New Roman"/>
          <w:sz w:val="20"/>
        </w:rPr>
        <w:t xml:space="preserve">—thus complimenting both </w:t>
      </w:r>
      <w:r w:rsidRPr="00584DBE">
        <w:rPr>
          <w:rFonts w:ascii="Times New Roman" w:eastAsia="Times New Roman" w:hAnsi="Times New Roman" w:cs="Times New Roman"/>
          <w:i/>
          <w:iCs/>
          <w:sz w:val="20"/>
        </w:rPr>
        <w:t>be</w:t>
      </w:r>
      <w:r w:rsidRPr="00584DBE">
        <w:rPr>
          <w:rFonts w:ascii="Times New Roman" w:eastAsia="Times New Roman" w:hAnsi="Times New Roman" w:cs="Times New Roman"/>
          <w:sz w:val="20"/>
        </w:rPr>
        <w:t xml:space="preserve"> and </w:t>
      </w:r>
      <w:r w:rsidRPr="00584DBE">
        <w:rPr>
          <w:rFonts w:ascii="Times New Roman" w:eastAsia="Times New Roman" w:hAnsi="Times New Roman" w:cs="Times New Roman"/>
          <w:i/>
          <w:iCs/>
          <w:sz w:val="20"/>
        </w:rPr>
        <w:t>do.</w:t>
      </w:r>
    </w:p>
    <w:p w14:paraId="59C4644F"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When we ask children to </w:t>
      </w:r>
      <w:r w:rsidRPr="00584DBE">
        <w:rPr>
          <w:rFonts w:ascii="Times New Roman" w:eastAsia="Times New Roman" w:hAnsi="Times New Roman" w:cs="Times New Roman"/>
          <w:i/>
          <w:iCs/>
          <w:sz w:val="20"/>
        </w:rPr>
        <w:t>do</w:t>
      </w:r>
      <w:r w:rsidRPr="00584DBE">
        <w:rPr>
          <w:rFonts w:ascii="Times New Roman" w:eastAsia="Times New Roman" w:hAnsi="Times New Roman" w:cs="Times New Roman"/>
          <w:sz w:val="20"/>
        </w:rPr>
        <w:t xml:space="preserve"> chores, we can also look for ways to compliment them on </w:t>
      </w:r>
      <w:r w:rsidRPr="00584DBE">
        <w:rPr>
          <w:rFonts w:ascii="Times New Roman" w:eastAsia="Times New Roman" w:hAnsi="Times New Roman" w:cs="Times New Roman"/>
          <w:i/>
          <w:iCs/>
          <w:sz w:val="20"/>
        </w:rPr>
        <w:t>being,</w:t>
      </w:r>
      <w:r w:rsidRPr="00584DBE">
        <w:rPr>
          <w:rFonts w:ascii="Times New Roman" w:eastAsia="Times New Roman" w:hAnsi="Times New Roman" w:cs="Times New Roman"/>
          <w:sz w:val="20"/>
        </w:rPr>
        <w:t xml:space="preserve"> such as, “It makes me so happy when you do your chores with a willing heart.”</w:t>
      </w:r>
    </w:p>
    <w:p w14:paraId="5E490536"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When children receive a report card from school, we can praise them for their good grades, but it may be of greater lasting benefit to praise them for their </w:t>
      </w:r>
      <w:r w:rsidRPr="00584DBE">
        <w:rPr>
          <w:rFonts w:ascii="Times New Roman" w:eastAsia="Times New Roman" w:hAnsi="Times New Roman" w:cs="Times New Roman"/>
          <w:i/>
          <w:iCs/>
          <w:sz w:val="20"/>
        </w:rPr>
        <w:t xml:space="preserve">diligence: </w:t>
      </w:r>
      <w:r w:rsidRPr="00584DBE">
        <w:rPr>
          <w:rFonts w:ascii="Times New Roman" w:eastAsia="Times New Roman" w:hAnsi="Times New Roman" w:cs="Times New Roman"/>
          <w:sz w:val="20"/>
        </w:rPr>
        <w:t xml:space="preserve">“You turned in every assignment. You are </w:t>
      </w:r>
      <w:r w:rsidRPr="00584DBE">
        <w:rPr>
          <w:rFonts w:ascii="Times New Roman" w:eastAsia="Times New Roman" w:hAnsi="Times New Roman" w:cs="Times New Roman"/>
          <w:sz w:val="20"/>
        </w:rPr>
        <w:t>one who knows how to tackle and finish difficult things. I am proud of you.”</w:t>
      </w:r>
    </w:p>
    <w:p w14:paraId="3259D2A4"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During family scripture time, look for and discuss examples of attributes discovered in your reading that day. Because Christlike attributes are gifts from God and cannot be developed without His help,</w:t>
      </w:r>
      <w:hyperlink r:id="rId16" w:anchor="note3" w:history="1">
        <w:r w:rsidRPr="00584DBE">
          <w:rPr>
            <w:rFonts w:ascii="Times New Roman" w:eastAsia="Times New Roman" w:hAnsi="Times New Roman" w:cs="Times New Roman"/>
            <w:color w:val="0000FF"/>
            <w:sz w:val="20"/>
            <w:u w:val="single"/>
            <w:vertAlign w:val="superscript"/>
          </w:rPr>
          <w:t>3</w:t>
        </w:r>
      </w:hyperlink>
      <w:r w:rsidRPr="00584DBE">
        <w:rPr>
          <w:rFonts w:ascii="Times New Roman" w:eastAsia="Times New Roman" w:hAnsi="Times New Roman" w:cs="Times New Roman"/>
          <w:sz w:val="20"/>
        </w:rPr>
        <w:t xml:space="preserve"> in family and personal prayers, pray for those gifts.</w:t>
      </w:r>
    </w:p>
    <w:p w14:paraId="3AF2B83E"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At the dinner table, occasionally talk about attributes, especially those you discovered in the scriptures earlier that morning. “In what way were you a good friend today? In what way did you show compassion? How did faith help you face today’s challenges? In what way were you dependable? honest? generous? humble?” There are scores of attributes in the scriptures that need to be taught and learned.</w:t>
      </w:r>
    </w:p>
    <w:p w14:paraId="0C92F420"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The most important way to teach </w:t>
      </w:r>
      <w:r w:rsidRPr="00584DBE">
        <w:rPr>
          <w:rFonts w:ascii="Times New Roman" w:eastAsia="Times New Roman" w:hAnsi="Times New Roman" w:cs="Times New Roman"/>
          <w:i/>
          <w:iCs/>
          <w:sz w:val="20"/>
        </w:rPr>
        <w:t>to be</w:t>
      </w:r>
      <w:r w:rsidRPr="00584DBE">
        <w:rPr>
          <w:rFonts w:ascii="Times New Roman" w:eastAsia="Times New Roman" w:hAnsi="Times New Roman" w:cs="Times New Roman"/>
          <w:sz w:val="20"/>
        </w:rPr>
        <w:t xml:space="preserve"> is </w:t>
      </w:r>
      <w:r w:rsidRPr="00584DBE">
        <w:rPr>
          <w:rFonts w:ascii="Times New Roman" w:eastAsia="Times New Roman" w:hAnsi="Times New Roman" w:cs="Times New Roman"/>
          <w:i/>
          <w:iCs/>
          <w:sz w:val="20"/>
        </w:rPr>
        <w:t>to be</w:t>
      </w:r>
      <w:r w:rsidRPr="00584DBE">
        <w:rPr>
          <w:rFonts w:ascii="Times New Roman" w:eastAsia="Times New Roman" w:hAnsi="Times New Roman" w:cs="Times New Roman"/>
          <w:sz w:val="20"/>
        </w:rPr>
        <w:t xml:space="preserve"> the kind of parents to our children that our Father in Heaven is to us. He is the one perfect parent, and He has shared with us His parenting manual</w:t>
      </w:r>
      <w:r w:rsidRPr="00584DBE">
        <w:rPr>
          <w:rFonts w:ascii="Calibri" w:eastAsia="Times New Roman" w:hAnsi="Calibri" w:cs="Calibri"/>
          <w:sz w:val="20"/>
        </w:rPr>
        <w:t>﻿</w:t>
      </w:r>
      <w:r w:rsidRPr="00584DBE">
        <w:rPr>
          <w:rFonts w:ascii="Times New Roman" w:eastAsia="Times New Roman" w:hAnsi="Times New Roman" w:cs="Times New Roman"/>
          <w:sz w:val="20"/>
        </w:rPr>
        <w:t>—the scriptures.</w:t>
      </w:r>
    </w:p>
    <w:p w14:paraId="7CAC1BAE" w14:textId="77777777" w:rsidR="00584DBE" w:rsidRPr="00584DBE" w:rsidRDefault="00584DBE" w:rsidP="00584DBE">
      <w:pPr>
        <w:pStyle w:val="ListParagraph"/>
        <w:numPr>
          <w:ilvl w:val="0"/>
          <w:numId w:val="2"/>
        </w:numPr>
        <w:spacing w:afterLines="60" w:after="144"/>
        <w:rPr>
          <w:rFonts w:ascii="Times New Roman" w:eastAsia="Times New Roman" w:hAnsi="Times New Roman" w:cs="Times New Roman"/>
          <w:sz w:val="20"/>
        </w:rPr>
      </w:pPr>
      <w:r w:rsidRPr="00584DBE">
        <w:rPr>
          <w:rFonts w:ascii="Times New Roman" w:eastAsia="Times New Roman" w:hAnsi="Times New Roman" w:cs="Times New Roman"/>
          <w:sz w:val="20"/>
        </w:rPr>
        <w:t xml:space="preserve">My remarks today have been addressed primarily to parents, but the principles apply to everyone. May your efforts to develop Christlike attributes be successful so that His image may be </w:t>
      </w:r>
      <w:proofErr w:type="spellStart"/>
      <w:r w:rsidRPr="00584DBE">
        <w:rPr>
          <w:rFonts w:ascii="Times New Roman" w:eastAsia="Times New Roman" w:hAnsi="Times New Roman" w:cs="Times New Roman"/>
          <w:sz w:val="20"/>
        </w:rPr>
        <w:t>engraven</w:t>
      </w:r>
      <w:proofErr w:type="spellEnd"/>
      <w:r w:rsidRPr="00584DBE">
        <w:rPr>
          <w:rFonts w:ascii="Times New Roman" w:eastAsia="Times New Roman" w:hAnsi="Times New Roman" w:cs="Times New Roman"/>
          <w:sz w:val="20"/>
        </w:rPr>
        <w:t xml:space="preserve"> in your countenance and His attributes manifest in your behavior. Then, when your children or others feel of your love and see your behavior, it will remind them of the Savior and draw them to Him is my prayer and testimony in the name of Jesus Christ, amen.</w:t>
      </w:r>
    </w:p>
    <w:p w14:paraId="4A730C71" w14:textId="77777777" w:rsidR="00401A35" w:rsidRPr="00584DBE" w:rsidRDefault="00584DBE" w:rsidP="00584DBE">
      <w:pPr>
        <w:spacing w:afterLines="60" w:after="144"/>
        <w:rPr>
          <w:sz w:val="20"/>
        </w:rPr>
      </w:pPr>
    </w:p>
    <w:sectPr w:rsidR="00401A35" w:rsidRPr="00584DBE" w:rsidSect="00584DBE">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36951"/>
    <w:multiLevelType w:val="hybridMultilevel"/>
    <w:tmpl w:val="34643520"/>
    <w:lvl w:ilvl="0" w:tplc="E35AB820">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F6996"/>
    <w:multiLevelType w:val="multilevel"/>
    <w:tmpl w:val="BF1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BE"/>
    <w:rsid w:val="001033A9"/>
    <w:rsid w:val="00430900"/>
    <w:rsid w:val="00584DBE"/>
    <w:rsid w:val="00FF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A1BF0"/>
  <w14:defaultImageDpi w14:val="32767"/>
  <w15:chartTrackingRefBased/>
  <w15:docId w15:val="{C505E4FB-32F5-8346-A93A-F169FE76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84D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D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84DBE"/>
    <w:pPr>
      <w:spacing w:before="100" w:beforeAutospacing="1" w:after="100" w:afterAutospacing="1"/>
    </w:pPr>
    <w:rPr>
      <w:rFonts w:ascii="Times New Roman" w:eastAsia="Times New Roman" w:hAnsi="Times New Roman" w:cs="Times New Roman"/>
    </w:rPr>
  </w:style>
  <w:style w:type="paragraph" w:customStyle="1" w:styleId="kicker">
    <w:name w:val="kicker"/>
    <w:basedOn w:val="Normal"/>
    <w:rsid w:val="00584DB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84DBE"/>
    <w:rPr>
      <w:color w:val="0000FF"/>
      <w:u w:val="single"/>
    </w:rPr>
  </w:style>
  <w:style w:type="character" w:styleId="Emphasis">
    <w:name w:val="Emphasis"/>
    <w:basedOn w:val="DefaultParagraphFont"/>
    <w:uiPriority w:val="20"/>
    <w:qFormat/>
    <w:rsid w:val="00584DBE"/>
    <w:rPr>
      <w:i/>
      <w:iCs/>
    </w:rPr>
  </w:style>
  <w:style w:type="paragraph" w:styleId="ListParagraph">
    <w:name w:val="List Paragraph"/>
    <w:basedOn w:val="Normal"/>
    <w:uiPriority w:val="34"/>
    <w:qFormat/>
    <w:rsid w:val="00584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1528">
      <w:bodyDiv w:val="1"/>
      <w:marLeft w:val="0"/>
      <w:marRight w:val="0"/>
      <w:marTop w:val="0"/>
      <w:marBottom w:val="0"/>
      <w:divBdr>
        <w:top w:val="none" w:sz="0" w:space="0" w:color="auto"/>
        <w:left w:val="none" w:sz="0" w:space="0" w:color="auto"/>
        <w:bottom w:val="none" w:sz="0" w:space="0" w:color="auto"/>
        <w:right w:val="none" w:sz="0" w:space="0" w:color="auto"/>
      </w:divBdr>
      <w:divsChild>
        <w:div w:id="1563441390">
          <w:marLeft w:val="0"/>
          <w:marRight w:val="0"/>
          <w:marTop w:val="0"/>
          <w:marBottom w:val="0"/>
          <w:divBdr>
            <w:top w:val="none" w:sz="0" w:space="0" w:color="auto"/>
            <w:left w:val="none" w:sz="0" w:space="0" w:color="auto"/>
            <w:bottom w:val="none" w:sz="0" w:space="0" w:color="auto"/>
            <w:right w:val="none" w:sz="0" w:space="0" w:color="auto"/>
          </w:divBdr>
        </w:div>
        <w:div w:id="136860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scriptures/nt/mark/7.6?lang=eng" TargetMode="External"/><Relationship Id="rId13" Type="http://schemas.openxmlformats.org/officeDocument/2006/relationships/hyperlink" Target="https://www.churchofjesuschrist.org/study/scriptures/dc-testament/dc/121.41-42?lang=e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urchofjesuschrist.org/study/scriptures/bofm/3-ne/27.21?lang=eng" TargetMode="External"/><Relationship Id="rId12" Type="http://schemas.openxmlformats.org/officeDocument/2006/relationships/hyperlink" Target="https://www.churchofjesuschrist.org/study/scriptures/dc-testament/dc/121?lang=e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urchofjesuschrist.org/?lang=eng" TargetMode="External"/><Relationship Id="rId1" Type="http://schemas.openxmlformats.org/officeDocument/2006/relationships/numbering" Target="numbering.xml"/><Relationship Id="rId6" Type="http://schemas.openxmlformats.org/officeDocument/2006/relationships/hyperlink" Target="https://www.churchofjesuschrist.org/study/scriptures/bofm/3-ne/27.27?lang=eng" TargetMode="External"/><Relationship Id="rId11" Type="http://schemas.openxmlformats.org/officeDocument/2006/relationships/hyperlink" Target="https://www.churchofjesuschrist.org/study/scriptures/dc-testament/dc/121.36?lang=eng" TargetMode="External"/><Relationship Id="rId5" Type="http://schemas.openxmlformats.org/officeDocument/2006/relationships/hyperlink" Target="https://www.churchofjesuschrist.org/?lang=eng" TargetMode="External"/><Relationship Id="rId15" Type="http://schemas.openxmlformats.org/officeDocument/2006/relationships/hyperlink" Target="https://www.churchofjesuschrist.org/?lang=eng" TargetMode="External"/><Relationship Id="rId10" Type="http://schemas.openxmlformats.org/officeDocument/2006/relationships/hyperlink" Target="https://www.churchofjesuschrist.org/study/scriptures/nt/matt/23.23?lang=eng" TargetMode="External"/><Relationship Id="rId4" Type="http://schemas.openxmlformats.org/officeDocument/2006/relationships/webSettings" Target="webSettings.xml"/><Relationship Id="rId9" Type="http://schemas.openxmlformats.org/officeDocument/2006/relationships/hyperlink" Target="https://www.churchofjesuschrist.org/study/scriptures/nt/james/2.17?lang=eng" TargetMode="External"/><Relationship Id="rId14" Type="http://schemas.openxmlformats.org/officeDocument/2006/relationships/hyperlink" Target="https://www.churchofjesuschrist.org/study/scriptures/bofm/alma/31.5?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Winward</dc:creator>
  <cp:keywords/>
  <dc:description/>
  <cp:lastModifiedBy>Bryan Winward</cp:lastModifiedBy>
  <cp:revision>1</cp:revision>
  <dcterms:created xsi:type="dcterms:W3CDTF">2019-11-13T15:20:00Z</dcterms:created>
  <dcterms:modified xsi:type="dcterms:W3CDTF">2019-11-13T15:21:00Z</dcterms:modified>
</cp:coreProperties>
</file>